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2B" w:rsidRPr="009465EB" w:rsidRDefault="00AA2C8C">
      <w:pPr>
        <w:rPr>
          <w:sz w:val="40"/>
          <w:szCs w:val="40"/>
        </w:rPr>
      </w:pPr>
      <w:proofErr w:type="spellStart"/>
      <w:r w:rsidRPr="009465EB">
        <w:rPr>
          <w:sz w:val="40"/>
          <w:szCs w:val="40"/>
        </w:rPr>
        <w:t>Volladdierer</w:t>
      </w:r>
      <w:bookmarkStart w:id="0" w:name="_GoBack"/>
      <w:bookmarkEnd w:id="0"/>
      <w:proofErr w:type="spellEnd"/>
    </w:p>
    <w:p w:rsidR="00AA2C8C" w:rsidRDefault="00AA2C8C">
      <w:r>
        <w:t xml:space="preserve">Um zwei Dualzahlen addieren zu können, ist es neben der Verwendung der </w:t>
      </w:r>
      <w:proofErr w:type="spellStart"/>
      <w:r>
        <w:t>Halbaddiererschaltung</w:t>
      </w:r>
      <w:proofErr w:type="spellEnd"/>
      <w:r>
        <w:t xml:space="preserve"> erforderlich, eine sogenannte </w:t>
      </w:r>
      <w:proofErr w:type="spellStart"/>
      <w:r>
        <w:t>Volladdiererschaltung</w:t>
      </w:r>
      <w:proofErr w:type="spellEnd"/>
      <w:r>
        <w:t xml:space="preserve"> zu verwenden, die es gestattet auch </w:t>
      </w:r>
      <w:r w:rsidRPr="00AA2C8C">
        <w:rPr>
          <w:b/>
          <w:color w:val="4472C4" w:themeColor="accent1"/>
        </w:rPr>
        <w:t>Überträge</w:t>
      </w:r>
      <w:r>
        <w:t xml:space="preserve"> zu verarbeiten.</w:t>
      </w:r>
    </w:p>
    <w:p w:rsidR="00AA2C8C" w:rsidRDefault="00AA2C8C"/>
    <w:p w:rsidR="00AA2C8C" w:rsidRDefault="00CF2CF6">
      <w:r>
        <w:t xml:space="preserve">Leitwerttabelle einer </w:t>
      </w:r>
      <w:proofErr w:type="spellStart"/>
      <w:r>
        <w:t>Volladdiererschaltung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851"/>
        <w:gridCol w:w="850"/>
        <w:gridCol w:w="567"/>
        <w:gridCol w:w="567"/>
        <w:gridCol w:w="709"/>
        <w:gridCol w:w="709"/>
        <w:gridCol w:w="1135"/>
      </w:tblGrid>
      <w:tr w:rsidR="001214F8" w:rsidTr="001214F8">
        <w:tc>
          <w:tcPr>
            <w:tcW w:w="562" w:type="dxa"/>
          </w:tcPr>
          <w:p w:rsidR="001214F8" w:rsidRDefault="001214F8"/>
        </w:tc>
        <w:tc>
          <w:tcPr>
            <w:tcW w:w="567" w:type="dxa"/>
          </w:tcPr>
          <w:p w:rsidR="001214F8" w:rsidRDefault="001214F8"/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1214F8" w:rsidRDefault="001214F8"/>
        </w:tc>
        <w:tc>
          <w:tcPr>
            <w:tcW w:w="170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14F8" w:rsidRDefault="001214F8">
            <w:r>
              <w:t>Endergebnis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1214F8" w:rsidRDefault="001214F8">
            <w:r>
              <w:t>HA1 (</w:t>
            </w:r>
            <w:proofErr w:type="spellStart"/>
            <w:proofErr w:type="gramStart"/>
            <w:r>
              <w:t>a,b</w:t>
            </w:r>
            <w:proofErr w:type="spellEnd"/>
            <w:proofErr w:type="gramEnd"/>
            <w:r>
              <w:t>)</w:t>
            </w:r>
          </w:p>
        </w:tc>
        <w:tc>
          <w:tcPr>
            <w:tcW w:w="1418" w:type="dxa"/>
            <w:gridSpan w:val="2"/>
            <w:shd w:val="clear" w:color="auto" w:fill="E7E6E6" w:themeFill="background2"/>
          </w:tcPr>
          <w:p w:rsidR="001214F8" w:rsidRDefault="001214F8">
            <w:r>
              <w:t>HA2 (</w:t>
            </w:r>
            <w:proofErr w:type="spellStart"/>
            <w:r>
              <w:t>c</w:t>
            </w:r>
            <w:r w:rsidRPr="001214F8">
              <w:rPr>
                <w:vertAlign w:val="subscript"/>
              </w:rPr>
              <w:t>in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 w:rsidRPr="001214F8">
              <w:rPr>
                <w:vertAlign w:val="subscript"/>
              </w:rPr>
              <w:t>v</w:t>
            </w:r>
            <w:proofErr w:type="spellEnd"/>
            <w:r>
              <w:t>)</w:t>
            </w:r>
          </w:p>
        </w:tc>
        <w:tc>
          <w:tcPr>
            <w:tcW w:w="1135" w:type="dxa"/>
            <w:shd w:val="clear" w:color="auto" w:fill="E7E6E6" w:themeFill="background2"/>
          </w:tcPr>
          <w:p w:rsidR="001214F8" w:rsidRPr="00EC6DF7" w:rsidRDefault="00EC6DF7">
            <w:proofErr w:type="gramStart"/>
            <w:r>
              <w:t>c</w:t>
            </w:r>
            <w:r w:rsidRPr="00EC6DF7">
              <w:rPr>
                <w:vertAlign w:val="subscript"/>
              </w:rPr>
              <w:t>v</w:t>
            </w:r>
            <w:r>
              <w:rPr>
                <w:vertAlign w:val="subscript"/>
              </w:rPr>
              <w:t xml:space="preserve">  </w:t>
            </w:r>
            <w:r>
              <w:t>v</w:t>
            </w:r>
            <w:proofErr w:type="gramEnd"/>
            <w:r>
              <w:t xml:space="preserve"> c</w:t>
            </w:r>
            <w:r w:rsidRPr="00EC6DF7">
              <w:rPr>
                <w:vertAlign w:val="subscript"/>
              </w:rPr>
              <w:t>v‘</w:t>
            </w:r>
          </w:p>
        </w:tc>
      </w:tr>
      <w:tr w:rsidR="001214F8" w:rsidTr="001214F8">
        <w:tc>
          <w:tcPr>
            <w:tcW w:w="562" w:type="dxa"/>
          </w:tcPr>
          <w:p w:rsidR="001214F8" w:rsidRDefault="001214F8">
            <w:r>
              <w:t>a</w:t>
            </w:r>
          </w:p>
        </w:tc>
        <w:tc>
          <w:tcPr>
            <w:tcW w:w="567" w:type="dxa"/>
          </w:tcPr>
          <w:p w:rsidR="001214F8" w:rsidRDefault="001214F8">
            <w:r>
              <w:t>b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1214F8" w:rsidRDefault="001214F8">
            <w:proofErr w:type="spellStart"/>
            <w:r>
              <w:t>c</w:t>
            </w:r>
            <w:r w:rsidRPr="00CF2CF6">
              <w:rPr>
                <w:vertAlign w:val="subscript"/>
              </w:rPr>
              <w:t>in</w:t>
            </w:r>
            <w:proofErr w:type="spellEnd"/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1214F8" w:rsidRDefault="001214F8">
            <w:proofErr w:type="spellStart"/>
            <w:r>
              <w:t>c</w:t>
            </w:r>
            <w:r w:rsidRPr="00CF2CF6">
              <w:rPr>
                <w:vertAlign w:val="subscript"/>
              </w:rPr>
              <w:t>out</w:t>
            </w:r>
            <w:proofErr w:type="spellEnd"/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1214F8" w:rsidRDefault="001214F8">
            <w:proofErr w:type="spellStart"/>
            <w:r>
              <w:t>s</w:t>
            </w:r>
            <w:r w:rsidRPr="00CF2CF6">
              <w:rPr>
                <w:vertAlign w:val="subscript"/>
              </w:rPr>
              <w:t>out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BE4D5" w:themeFill="accent2" w:themeFillTint="33"/>
          </w:tcPr>
          <w:p w:rsidR="001214F8" w:rsidRDefault="001214F8">
            <w:r>
              <w:t>c</w:t>
            </w:r>
            <w:r w:rsidRPr="008B4F11">
              <w:rPr>
                <w:vertAlign w:val="subscript"/>
              </w:rPr>
              <w:t>v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214F8" w:rsidRDefault="001214F8">
            <w:proofErr w:type="spellStart"/>
            <w:r>
              <w:t>s</w:t>
            </w:r>
            <w:r w:rsidRPr="008B4F11">
              <w:rPr>
                <w:vertAlign w:val="subscript"/>
              </w:rPr>
              <w:t>v</w:t>
            </w:r>
            <w:proofErr w:type="spellEnd"/>
          </w:p>
        </w:tc>
        <w:tc>
          <w:tcPr>
            <w:tcW w:w="709" w:type="dxa"/>
            <w:shd w:val="clear" w:color="auto" w:fill="FBE4D5" w:themeFill="accent2" w:themeFillTint="33"/>
          </w:tcPr>
          <w:p w:rsidR="001214F8" w:rsidRDefault="001214F8">
            <w:r>
              <w:t>c</w:t>
            </w:r>
            <w:r w:rsidRPr="008B4F11">
              <w:rPr>
                <w:vertAlign w:val="subscript"/>
              </w:rPr>
              <w:t>v‘</w:t>
            </w:r>
          </w:p>
        </w:tc>
        <w:tc>
          <w:tcPr>
            <w:tcW w:w="709" w:type="dxa"/>
            <w:shd w:val="clear" w:color="auto" w:fill="E7E6E6" w:themeFill="background2"/>
          </w:tcPr>
          <w:p w:rsidR="001214F8" w:rsidRDefault="001214F8">
            <w:proofErr w:type="spellStart"/>
            <w:r>
              <w:t>s</w:t>
            </w:r>
            <w:r w:rsidRPr="001214F8">
              <w:rPr>
                <w:vertAlign w:val="subscript"/>
              </w:rPr>
              <w:t>out</w:t>
            </w:r>
            <w:proofErr w:type="spellEnd"/>
          </w:p>
        </w:tc>
        <w:tc>
          <w:tcPr>
            <w:tcW w:w="1135" w:type="dxa"/>
            <w:shd w:val="clear" w:color="auto" w:fill="E7E6E6" w:themeFill="background2"/>
          </w:tcPr>
          <w:p w:rsidR="001214F8" w:rsidRDefault="00EC6DF7">
            <w:proofErr w:type="spellStart"/>
            <w:r>
              <w:t>c</w:t>
            </w:r>
            <w:r w:rsidRPr="00EC6DF7">
              <w:rPr>
                <w:vertAlign w:val="subscript"/>
              </w:rPr>
              <w:t>out</w:t>
            </w:r>
            <w:proofErr w:type="spellEnd"/>
          </w:p>
        </w:tc>
      </w:tr>
      <w:tr w:rsidR="001214F8" w:rsidTr="001214F8">
        <w:tc>
          <w:tcPr>
            <w:tcW w:w="562" w:type="dxa"/>
          </w:tcPr>
          <w:p w:rsidR="001214F8" w:rsidRDefault="001214F8">
            <w:r>
              <w:t>0</w:t>
            </w:r>
          </w:p>
        </w:tc>
        <w:tc>
          <w:tcPr>
            <w:tcW w:w="567" w:type="dxa"/>
          </w:tcPr>
          <w:p w:rsidR="001214F8" w:rsidRDefault="001214F8">
            <w: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1214F8" w:rsidRDefault="001214F8">
            <w:r>
              <w:t>0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1214F8" w:rsidRDefault="001214F8">
            <w:r>
              <w:t>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1214F8" w:rsidRDefault="001214F8">
            <w:r>
              <w:t>0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BE4D5" w:themeFill="accent2" w:themeFillTint="33"/>
          </w:tcPr>
          <w:p w:rsidR="001214F8" w:rsidRDefault="001214F8">
            <w:r>
              <w:t>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214F8" w:rsidRDefault="001214F8">
            <w:r>
              <w:t>0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1214F8" w:rsidRDefault="001214F8">
            <w:r>
              <w:t>0</w:t>
            </w:r>
          </w:p>
        </w:tc>
        <w:tc>
          <w:tcPr>
            <w:tcW w:w="709" w:type="dxa"/>
            <w:shd w:val="clear" w:color="auto" w:fill="E7E6E6" w:themeFill="background2"/>
          </w:tcPr>
          <w:p w:rsidR="001214F8" w:rsidRDefault="001214F8">
            <w:r>
              <w:t>0</w:t>
            </w:r>
          </w:p>
        </w:tc>
        <w:tc>
          <w:tcPr>
            <w:tcW w:w="1135" w:type="dxa"/>
            <w:shd w:val="clear" w:color="auto" w:fill="E7E6E6" w:themeFill="background2"/>
          </w:tcPr>
          <w:p w:rsidR="001214F8" w:rsidRDefault="00EC6DF7">
            <w:r>
              <w:t>0</w:t>
            </w:r>
          </w:p>
        </w:tc>
      </w:tr>
      <w:tr w:rsidR="001214F8" w:rsidTr="001214F8">
        <w:tc>
          <w:tcPr>
            <w:tcW w:w="562" w:type="dxa"/>
          </w:tcPr>
          <w:p w:rsidR="001214F8" w:rsidRDefault="001214F8">
            <w:r>
              <w:t>0</w:t>
            </w:r>
          </w:p>
        </w:tc>
        <w:tc>
          <w:tcPr>
            <w:tcW w:w="567" w:type="dxa"/>
          </w:tcPr>
          <w:p w:rsidR="001214F8" w:rsidRDefault="001214F8">
            <w: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1214F8" w:rsidRDefault="001214F8">
            <w: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1214F8" w:rsidRDefault="001214F8">
            <w:r>
              <w:t>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1214F8" w:rsidRDefault="001214F8">
            <w: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BE4D5" w:themeFill="accent2" w:themeFillTint="33"/>
          </w:tcPr>
          <w:p w:rsidR="001214F8" w:rsidRDefault="001214F8">
            <w:r>
              <w:t>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214F8" w:rsidRDefault="001214F8">
            <w:r>
              <w:t>0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1214F8" w:rsidRDefault="001214F8">
            <w:r>
              <w:t>0</w:t>
            </w:r>
          </w:p>
        </w:tc>
        <w:tc>
          <w:tcPr>
            <w:tcW w:w="709" w:type="dxa"/>
            <w:shd w:val="clear" w:color="auto" w:fill="E7E6E6" w:themeFill="background2"/>
          </w:tcPr>
          <w:p w:rsidR="001214F8" w:rsidRDefault="001214F8">
            <w:r>
              <w:t>1</w:t>
            </w:r>
          </w:p>
        </w:tc>
        <w:tc>
          <w:tcPr>
            <w:tcW w:w="1135" w:type="dxa"/>
            <w:shd w:val="clear" w:color="auto" w:fill="E7E6E6" w:themeFill="background2"/>
          </w:tcPr>
          <w:p w:rsidR="001214F8" w:rsidRDefault="00EC6DF7">
            <w:r>
              <w:t>0</w:t>
            </w:r>
          </w:p>
        </w:tc>
      </w:tr>
      <w:tr w:rsidR="001214F8" w:rsidTr="001214F8">
        <w:tc>
          <w:tcPr>
            <w:tcW w:w="562" w:type="dxa"/>
          </w:tcPr>
          <w:p w:rsidR="001214F8" w:rsidRDefault="001214F8">
            <w:r>
              <w:t>0</w:t>
            </w:r>
          </w:p>
        </w:tc>
        <w:tc>
          <w:tcPr>
            <w:tcW w:w="567" w:type="dxa"/>
          </w:tcPr>
          <w:p w:rsidR="001214F8" w:rsidRDefault="001214F8">
            <w: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1214F8" w:rsidRDefault="001214F8">
            <w:r>
              <w:t>0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1214F8" w:rsidRDefault="001214F8">
            <w:r>
              <w:t>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1214F8" w:rsidRDefault="001214F8">
            <w: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BE4D5" w:themeFill="accent2" w:themeFillTint="33"/>
          </w:tcPr>
          <w:p w:rsidR="001214F8" w:rsidRDefault="001214F8">
            <w:r>
              <w:t>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214F8" w:rsidRDefault="001214F8">
            <w: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1214F8" w:rsidRDefault="001214F8">
            <w:r>
              <w:t>0</w:t>
            </w:r>
          </w:p>
        </w:tc>
        <w:tc>
          <w:tcPr>
            <w:tcW w:w="709" w:type="dxa"/>
            <w:shd w:val="clear" w:color="auto" w:fill="E7E6E6" w:themeFill="background2"/>
          </w:tcPr>
          <w:p w:rsidR="001214F8" w:rsidRDefault="001214F8">
            <w:r>
              <w:t>1</w:t>
            </w:r>
          </w:p>
        </w:tc>
        <w:tc>
          <w:tcPr>
            <w:tcW w:w="1135" w:type="dxa"/>
            <w:shd w:val="clear" w:color="auto" w:fill="E7E6E6" w:themeFill="background2"/>
          </w:tcPr>
          <w:p w:rsidR="001214F8" w:rsidRDefault="00EC6DF7">
            <w:r>
              <w:t>0</w:t>
            </w:r>
          </w:p>
        </w:tc>
      </w:tr>
      <w:tr w:rsidR="001214F8" w:rsidTr="001214F8">
        <w:tc>
          <w:tcPr>
            <w:tcW w:w="562" w:type="dxa"/>
          </w:tcPr>
          <w:p w:rsidR="001214F8" w:rsidRDefault="001214F8">
            <w:r>
              <w:t>0</w:t>
            </w:r>
          </w:p>
        </w:tc>
        <w:tc>
          <w:tcPr>
            <w:tcW w:w="567" w:type="dxa"/>
          </w:tcPr>
          <w:p w:rsidR="001214F8" w:rsidRDefault="001214F8">
            <w: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1214F8" w:rsidRDefault="001214F8">
            <w: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1214F8" w:rsidRDefault="001214F8">
            <w:r>
              <w:t>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1214F8" w:rsidRDefault="001214F8">
            <w:r>
              <w:t>0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BE4D5" w:themeFill="accent2" w:themeFillTint="33"/>
          </w:tcPr>
          <w:p w:rsidR="001214F8" w:rsidRDefault="001214F8">
            <w:r>
              <w:t>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214F8" w:rsidRDefault="001214F8">
            <w: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1214F8" w:rsidRDefault="001214F8">
            <w:r>
              <w:t>1</w:t>
            </w:r>
          </w:p>
        </w:tc>
        <w:tc>
          <w:tcPr>
            <w:tcW w:w="709" w:type="dxa"/>
            <w:shd w:val="clear" w:color="auto" w:fill="E7E6E6" w:themeFill="background2"/>
          </w:tcPr>
          <w:p w:rsidR="001214F8" w:rsidRDefault="001214F8">
            <w:r>
              <w:t>0</w:t>
            </w:r>
          </w:p>
        </w:tc>
        <w:tc>
          <w:tcPr>
            <w:tcW w:w="1135" w:type="dxa"/>
            <w:shd w:val="clear" w:color="auto" w:fill="E7E6E6" w:themeFill="background2"/>
          </w:tcPr>
          <w:p w:rsidR="001214F8" w:rsidRDefault="00EC6DF7">
            <w:r>
              <w:t>1</w:t>
            </w:r>
          </w:p>
        </w:tc>
      </w:tr>
      <w:tr w:rsidR="001214F8" w:rsidTr="001214F8">
        <w:tc>
          <w:tcPr>
            <w:tcW w:w="562" w:type="dxa"/>
          </w:tcPr>
          <w:p w:rsidR="001214F8" w:rsidRDefault="001214F8">
            <w:r>
              <w:t>1</w:t>
            </w:r>
          </w:p>
        </w:tc>
        <w:tc>
          <w:tcPr>
            <w:tcW w:w="567" w:type="dxa"/>
          </w:tcPr>
          <w:p w:rsidR="001214F8" w:rsidRDefault="001214F8">
            <w: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1214F8" w:rsidRDefault="001214F8">
            <w:r>
              <w:t>0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1214F8" w:rsidRDefault="001214F8">
            <w:r>
              <w:t>0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1214F8" w:rsidRDefault="001214F8">
            <w: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BE4D5" w:themeFill="accent2" w:themeFillTint="33"/>
          </w:tcPr>
          <w:p w:rsidR="001214F8" w:rsidRDefault="001214F8">
            <w:r>
              <w:t>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214F8" w:rsidRDefault="001214F8">
            <w: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1214F8" w:rsidRDefault="001214F8">
            <w:r>
              <w:t>0</w:t>
            </w:r>
          </w:p>
        </w:tc>
        <w:tc>
          <w:tcPr>
            <w:tcW w:w="709" w:type="dxa"/>
            <w:shd w:val="clear" w:color="auto" w:fill="E7E6E6" w:themeFill="background2"/>
          </w:tcPr>
          <w:p w:rsidR="001214F8" w:rsidRDefault="001214F8">
            <w:r>
              <w:t>1</w:t>
            </w:r>
          </w:p>
        </w:tc>
        <w:tc>
          <w:tcPr>
            <w:tcW w:w="1135" w:type="dxa"/>
            <w:shd w:val="clear" w:color="auto" w:fill="E7E6E6" w:themeFill="background2"/>
          </w:tcPr>
          <w:p w:rsidR="001214F8" w:rsidRDefault="00EC6DF7">
            <w:r>
              <w:t>0</w:t>
            </w:r>
          </w:p>
        </w:tc>
      </w:tr>
      <w:tr w:rsidR="001214F8" w:rsidTr="001214F8">
        <w:tc>
          <w:tcPr>
            <w:tcW w:w="562" w:type="dxa"/>
          </w:tcPr>
          <w:p w:rsidR="001214F8" w:rsidRDefault="001214F8">
            <w:r>
              <w:t>1</w:t>
            </w:r>
          </w:p>
        </w:tc>
        <w:tc>
          <w:tcPr>
            <w:tcW w:w="567" w:type="dxa"/>
          </w:tcPr>
          <w:p w:rsidR="001214F8" w:rsidRDefault="001214F8">
            <w: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1214F8" w:rsidRDefault="001214F8">
            <w: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1214F8" w:rsidRDefault="001214F8">
            <w:r>
              <w:t>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1214F8" w:rsidRDefault="001214F8">
            <w:r>
              <w:t>0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BE4D5" w:themeFill="accent2" w:themeFillTint="33"/>
          </w:tcPr>
          <w:p w:rsidR="001214F8" w:rsidRDefault="001214F8">
            <w:r>
              <w:t>0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214F8" w:rsidRDefault="001214F8">
            <w:r>
              <w:t>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1214F8" w:rsidRDefault="001214F8">
            <w:r>
              <w:t>1</w:t>
            </w:r>
          </w:p>
        </w:tc>
        <w:tc>
          <w:tcPr>
            <w:tcW w:w="709" w:type="dxa"/>
            <w:shd w:val="clear" w:color="auto" w:fill="E7E6E6" w:themeFill="background2"/>
          </w:tcPr>
          <w:p w:rsidR="001214F8" w:rsidRDefault="001214F8">
            <w:r>
              <w:t>0</w:t>
            </w:r>
          </w:p>
        </w:tc>
        <w:tc>
          <w:tcPr>
            <w:tcW w:w="1135" w:type="dxa"/>
            <w:shd w:val="clear" w:color="auto" w:fill="E7E6E6" w:themeFill="background2"/>
          </w:tcPr>
          <w:p w:rsidR="001214F8" w:rsidRDefault="00EC6DF7">
            <w:r>
              <w:t>1</w:t>
            </w:r>
          </w:p>
        </w:tc>
      </w:tr>
      <w:tr w:rsidR="001214F8" w:rsidTr="001214F8">
        <w:tc>
          <w:tcPr>
            <w:tcW w:w="562" w:type="dxa"/>
          </w:tcPr>
          <w:p w:rsidR="001214F8" w:rsidRDefault="001214F8">
            <w:r>
              <w:t>1</w:t>
            </w:r>
          </w:p>
        </w:tc>
        <w:tc>
          <w:tcPr>
            <w:tcW w:w="567" w:type="dxa"/>
          </w:tcPr>
          <w:p w:rsidR="001214F8" w:rsidRDefault="001214F8">
            <w: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1214F8" w:rsidRDefault="001214F8">
            <w:r>
              <w:t>0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1214F8" w:rsidRDefault="001214F8">
            <w:r>
              <w:t>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1214F8" w:rsidRDefault="001214F8">
            <w:r>
              <w:t>0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BE4D5" w:themeFill="accent2" w:themeFillTint="33"/>
          </w:tcPr>
          <w:p w:rsidR="001214F8" w:rsidRDefault="001214F8">
            <w: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214F8" w:rsidRDefault="001214F8">
            <w:r>
              <w:t>0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1214F8" w:rsidRDefault="001214F8">
            <w:r>
              <w:t>0</w:t>
            </w:r>
          </w:p>
        </w:tc>
        <w:tc>
          <w:tcPr>
            <w:tcW w:w="709" w:type="dxa"/>
            <w:shd w:val="clear" w:color="auto" w:fill="E7E6E6" w:themeFill="background2"/>
          </w:tcPr>
          <w:p w:rsidR="001214F8" w:rsidRDefault="001214F8">
            <w:r>
              <w:t>0</w:t>
            </w:r>
          </w:p>
        </w:tc>
        <w:tc>
          <w:tcPr>
            <w:tcW w:w="1135" w:type="dxa"/>
            <w:shd w:val="clear" w:color="auto" w:fill="E7E6E6" w:themeFill="background2"/>
          </w:tcPr>
          <w:p w:rsidR="001214F8" w:rsidRDefault="00EC6DF7">
            <w:r>
              <w:t>1</w:t>
            </w:r>
          </w:p>
        </w:tc>
      </w:tr>
      <w:tr w:rsidR="001214F8" w:rsidTr="001214F8">
        <w:tc>
          <w:tcPr>
            <w:tcW w:w="562" w:type="dxa"/>
          </w:tcPr>
          <w:p w:rsidR="001214F8" w:rsidRDefault="001214F8">
            <w:r>
              <w:t>1</w:t>
            </w:r>
          </w:p>
        </w:tc>
        <w:tc>
          <w:tcPr>
            <w:tcW w:w="567" w:type="dxa"/>
          </w:tcPr>
          <w:p w:rsidR="001214F8" w:rsidRDefault="001214F8">
            <w: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1214F8" w:rsidRDefault="001214F8">
            <w:r>
              <w:t>1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</w:tcPr>
          <w:p w:rsidR="001214F8" w:rsidRDefault="001214F8">
            <w:r>
              <w:t>1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E7E6E6" w:themeFill="background2"/>
          </w:tcPr>
          <w:p w:rsidR="001214F8" w:rsidRDefault="001214F8">
            <w: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BE4D5" w:themeFill="accent2" w:themeFillTint="33"/>
          </w:tcPr>
          <w:p w:rsidR="001214F8" w:rsidRDefault="001214F8">
            <w: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1214F8" w:rsidRDefault="001214F8">
            <w:r>
              <w:t>0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1214F8" w:rsidRDefault="001214F8">
            <w:r>
              <w:t>0</w:t>
            </w:r>
          </w:p>
        </w:tc>
        <w:tc>
          <w:tcPr>
            <w:tcW w:w="709" w:type="dxa"/>
            <w:shd w:val="clear" w:color="auto" w:fill="E7E6E6" w:themeFill="background2"/>
          </w:tcPr>
          <w:p w:rsidR="001214F8" w:rsidRDefault="001214F8">
            <w:r>
              <w:t>1</w:t>
            </w:r>
          </w:p>
        </w:tc>
        <w:tc>
          <w:tcPr>
            <w:tcW w:w="1135" w:type="dxa"/>
            <w:shd w:val="clear" w:color="auto" w:fill="E7E6E6" w:themeFill="background2"/>
          </w:tcPr>
          <w:p w:rsidR="001214F8" w:rsidRDefault="00EC6DF7">
            <w:r>
              <w:t>1</w:t>
            </w:r>
          </w:p>
        </w:tc>
      </w:tr>
    </w:tbl>
    <w:p w:rsidR="00CF2CF6" w:rsidRDefault="00CF2CF6"/>
    <w:p w:rsidR="008B4F11" w:rsidRDefault="008B4F11" w:rsidP="008B4F11">
      <w:pPr>
        <w:pStyle w:val="Listenabsatz"/>
        <w:numPr>
          <w:ilvl w:val="0"/>
          <w:numId w:val="1"/>
        </w:numPr>
      </w:pPr>
      <w:r>
        <w:t>Zuerst müssen die beiden Summanden a, b addiert werden</w:t>
      </w:r>
    </w:p>
    <w:p w:rsidR="008B4F11" w:rsidRPr="008B4F11" w:rsidRDefault="008B4F11" w:rsidP="008B4F11">
      <w:pPr>
        <w:pStyle w:val="Listenabsatz"/>
        <w:numPr>
          <w:ilvl w:val="0"/>
          <w:numId w:val="2"/>
        </w:numPr>
      </w:pPr>
      <w:r>
        <w:t xml:space="preserve">Dies erledigt ein </w:t>
      </w:r>
      <w:proofErr w:type="spellStart"/>
      <w:r>
        <w:t>Halbaddierer</w:t>
      </w:r>
      <w:proofErr w:type="spellEnd"/>
      <w:r>
        <w:t xml:space="preserve"> HA</w:t>
      </w:r>
      <w:r w:rsidRPr="008B4F11">
        <w:rPr>
          <w:vertAlign w:val="subscript"/>
        </w:rPr>
        <w:t>1</w:t>
      </w:r>
    </w:p>
    <w:p w:rsidR="008B4F11" w:rsidRDefault="008B4F11" w:rsidP="008B4F11">
      <w:pPr>
        <w:pStyle w:val="Listenabsatz"/>
        <w:ind w:left="1080"/>
      </w:pPr>
      <w:r>
        <w:t>Er liefert eine Summe sowie einen Übertrag (</w:t>
      </w:r>
      <w:proofErr w:type="spellStart"/>
      <w:r>
        <w:t>s</w:t>
      </w:r>
      <w:r w:rsidRPr="008B4F11">
        <w:rPr>
          <w:vertAlign w:val="subscript"/>
        </w:rPr>
        <w:t>v</w:t>
      </w:r>
      <w:proofErr w:type="spellEnd"/>
      <w:r>
        <w:t>, c</w:t>
      </w:r>
      <w:r w:rsidRPr="008B4F11">
        <w:rPr>
          <w:vertAlign w:val="subscript"/>
        </w:rPr>
        <w:t>v</w:t>
      </w:r>
      <w:r>
        <w:t>)</w:t>
      </w:r>
    </w:p>
    <w:p w:rsidR="008B4F11" w:rsidRDefault="008B4F11" w:rsidP="008B4F11">
      <w:pPr>
        <w:pStyle w:val="Listenabsatz"/>
        <w:numPr>
          <w:ilvl w:val="0"/>
          <w:numId w:val="1"/>
        </w:numPr>
      </w:pPr>
      <w:r>
        <w:t xml:space="preserve">Die erhaltene Summe </w:t>
      </w:r>
      <w:proofErr w:type="spellStart"/>
      <w:r>
        <w:t>s</w:t>
      </w:r>
      <w:r w:rsidRPr="008B4F11">
        <w:rPr>
          <w:vertAlign w:val="subscript"/>
        </w:rPr>
        <w:t>v</w:t>
      </w:r>
      <w:proofErr w:type="spellEnd"/>
      <w:r>
        <w:t xml:space="preserve"> muss mit </w:t>
      </w:r>
      <w:proofErr w:type="spellStart"/>
      <w:r>
        <w:t>c</w:t>
      </w:r>
      <w:r w:rsidRPr="008B4F11">
        <w:rPr>
          <w:vertAlign w:val="subscript"/>
        </w:rPr>
        <w:t>in</w:t>
      </w:r>
      <w:proofErr w:type="spellEnd"/>
      <w:r>
        <w:t xml:space="preserve"> addiert werden.</w:t>
      </w:r>
    </w:p>
    <w:p w:rsidR="008B4F11" w:rsidRDefault="008B4F11" w:rsidP="008B4F11">
      <w:pPr>
        <w:pStyle w:val="Listenabsatz"/>
        <w:numPr>
          <w:ilvl w:val="0"/>
          <w:numId w:val="2"/>
        </w:numPr>
      </w:pPr>
      <w:r>
        <w:t xml:space="preserve">Dies erledigt ein </w:t>
      </w:r>
      <w:proofErr w:type="spellStart"/>
      <w:r>
        <w:t>Halbaddierer</w:t>
      </w:r>
      <w:proofErr w:type="spellEnd"/>
      <w:r>
        <w:t xml:space="preserve"> HA</w:t>
      </w:r>
      <w:r w:rsidRPr="008B4F11">
        <w:rPr>
          <w:vertAlign w:val="subscript"/>
        </w:rPr>
        <w:t>2</w:t>
      </w:r>
    </w:p>
    <w:p w:rsidR="008B4F11" w:rsidRDefault="008B4F11" w:rsidP="008B4F11">
      <w:pPr>
        <w:pStyle w:val="Listenabsatz"/>
        <w:ind w:left="1080"/>
      </w:pPr>
      <w:r>
        <w:t>Er liefert eine Summe, sowie einen Übertrag (</w:t>
      </w:r>
      <w:proofErr w:type="spellStart"/>
      <w:r>
        <w:t>s</w:t>
      </w:r>
      <w:r w:rsidRPr="008B4F11">
        <w:rPr>
          <w:vertAlign w:val="subscript"/>
        </w:rPr>
        <w:t>out</w:t>
      </w:r>
      <w:proofErr w:type="spellEnd"/>
      <w:r>
        <w:t>, c</w:t>
      </w:r>
      <w:r w:rsidRPr="008B4F11">
        <w:rPr>
          <w:vertAlign w:val="subscript"/>
        </w:rPr>
        <w:t>v‘</w:t>
      </w:r>
      <w:r>
        <w:t>)</w:t>
      </w:r>
    </w:p>
    <w:p w:rsidR="00E25292" w:rsidRPr="008B4F11" w:rsidRDefault="00E25292" w:rsidP="00E25292">
      <w:pPr>
        <w:pStyle w:val="Listenabsatz"/>
        <w:numPr>
          <w:ilvl w:val="0"/>
          <w:numId w:val="1"/>
        </w:numPr>
      </w:pPr>
      <w:r>
        <w:t>OR</w:t>
      </w:r>
      <w:r w:rsidR="00EC6DF7">
        <w:t>: Die beiden Überträge c</w:t>
      </w:r>
      <w:r w:rsidR="00EC6DF7" w:rsidRPr="00EC6DF7">
        <w:rPr>
          <w:vertAlign w:val="subscript"/>
        </w:rPr>
        <w:t>v</w:t>
      </w:r>
      <w:r w:rsidR="00EC6DF7">
        <w:t xml:space="preserve"> und c</w:t>
      </w:r>
      <w:r w:rsidR="00EC6DF7" w:rsidRPr="00EC6DF7">
        <w:rPr>
          <w:vertAlign w:val="subscript"/>
        </w:rPr>
        <w:t>v</w:t>
      </w:r>
      <w:r w:rsidR="00EC6DF7">
        <w:t xml:space="preserve">‘ ergeben zusammen </w:t>
      </w:r>
      <w:proofErr w:type="spellStart"/>
      <w:r w:rsidR="00EC6DF7">
        <w:t>c</w:t>
      </w:r>
      <w:r w:rsidR="00EC6DF7" w:rsidRPr="00EC6DF7">
        <w:rPr>
          <w:vertAlign w:val="subscript"/>
        </w:rPr>
        <w:t>out</w:t>
      </w:r>
      <w:proofErr w:type="spellEnd"/>
      <w:r w:rsidR="00EC6DF7">
        <w:t xml:space="preserve"> mittels OR.</w:t>
      </w:r>
      <w:r w:rsidR="00201A83">
        <w:t xml:space="preserve"> (XOR wäre auch möglich).</w:t>
      </w:r>
    </w:p>
    <w:p w:rsidR="009465EB" w:rsidRDefault="009465EB" w:rsidP="009465EB">
      <w:pPr>
        <w:ind w:left="360"/>
      </w:pPr>
    </w:p>
    <w:p w:rsidR="009465EB" w:rsidRPr="008B4F11" w:rsidRDefault="009465EB" w:rsidP="009465EB">
      <w:pPr>
        <w:ind w:left="360"/>
      </w:pPr>
      <w:r>
        <w:rPr>
          <w:noProof/>
        </w:rPr>
        <w:drawing>
          <wp:inline distT="0" distB="0" distL="0" distR="0" wp14:anchorId="6E589DA0" wp14:editId="227C2BF5">
            <wp:extent cx="5760720" cy="196024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5EB" w:rsidRPr="008B4F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03257"/>
    <w:multiLevelType w:val="hybridMultilevel"/>
    <w:tmpl w:val="33583D62"/>
    <w:lvl w:ilvl="0" w:tplc="40046EA6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4B1373"/>
    <w:multiLevelType w:val="hybridMultilevel"/>
    <w:tmpl w:val="A70292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8C"/>
    <w:rsid w:val="0006612B"/>
    <w:rsid w:val="001214F8"/>
    <w:rsid w:val="00201A83"/>
    <w:rsid w:val="008B4F11"/>
    <w:rsid w:val="009465EB"/>
    <w:rsid w:val="00AA2C8C"/>
    <w:rsid w:val="00CF2CF6"/>
    <w:rsid w:val="00E25292"/>
    <w:rsid w:val="00E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64F2"/>
  <w15:chartTrackingRefBased/>
  <w15:docId w15:val="{6B42D61A-67D3-4239-BDED-F6C84521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Haslauer</dc:creator>
  <cp:keywords/>
  <dc:description/>
  <cp:lastModifiedBy>Matthias Haslauer</cp:lastModifiedBy>
  <cp:revision>3</cp:revision>
  <dcterms:created xsi:type="dcterms:W3CDTF">2021-10-15T05:32:00Z</dcterms:created>
  <dcterms:modified xsi:type="dcterms:W3CDTF">2021-10-18T07:01:00Z</dcterms:modified>
</cp:coreProperties>
</file>